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843CF" w14:textId="32FC00DE" w:rsidR="00293A9B" w:rsidRPr="008032E9" w:rsidRDefault="00676C1A" w:rsidP="008032E9">
      <w:pPr>
        <w:rPr>
          <w:rFonts w:eastAsia="Arial" w:cs="Arial"/>
          <w:sz w:val="20"/>
          <w:szCs w:val="20"/>
        </w:rPr>
      </w:pPr>
      <w:bookmarkStart w:id="0" w:name="_heading=h.gjdgxs" w:colFirst="0" w:colLast="0"/>
      <w:bookmarkEnd w:id="0"/>
      <w:r>
        <w:rPr>
          <w:rFonts w:eastAsia="Arial" w:cs="Arial"/>
          <w:b/>
          <w:sz w:val="36"/>
          <w:szCs w:val="36"/>
        </w:rPr>
        <w:t>Joint Schedule 6 (Key Subcontractors)</w:t>
      </w:r>
    </w:p>
    <w:p w14:paraId="43AEACDA" w14:textId="77777777" w:rsidR="00293A9B" w:rsidRDefault="00293A9B" w:rsidP="00E55DD9">
      <w:pPr>
        <w:pBdr>
          <w:top w:val="nil"/>
          <w:left w:val="nil"/>
          <w:bottom w:val="nil"/>
          <w:right w:val="nil"/>
          <w:between w:val="nil"/>
        </w:pBdr>
        <w:tabs>
          <w:tab w:val="left" w:pos="142"/>
        </w:tabs>
        <w:spacing w:before="120" w:after="120" w:line="240" w:lineRule="auto"/>
        <w:rPr>
          <w:rFonts w:ascii="Arial Bold" w:eastAsia="Arial Bold" w:hAnsi="Arial Bold"/>
          <w:b/>
        </w:rPr>
      </w:pPr>
    </w:p>
    <w:p w14:paraId="00000002" w14:textId="58DCFA39" w:rsidR="000F1D57" w:rsidRPr="00E55DD9" w:rsidRDefault="00676C1A" w:rsidP="008032E9">
      <w:pPr>
        <w:numPr>
          <w:ilvl w:val="0"/>
          <w:numId w:val="1"/>
        </w:numPr>
        <w:pBdr>
          <w:top w:val="nil"/>
          <w:left w:val="nil"/>
          <w:bottom w:val="nil"/>
          <w:right w:val="nil"/>
          <w:between w:val="nil"/>
        </w:pBdr>
        <w:tabs>
          <w:tab w:val="left" w:pos="142"/>
        </w:tabs>
        <w:spacing w:before="120" w:after="120" w:line="240" w:lineRule="auto"/>
        <w:ind w:left="426" w:hanging="426"/>
        <w:rPr>
          <w:rFonts w:eastAsia="Arial Bold" w:cs="Arial"/>
          <w:b/>
        </w:rPr>
      </w:pPr>
      <w:r w:rsidRPr="00E55DD9">
        <w:rPr>
          <w:rFonts w:eastAsia="Arial Bold" w:cs="Arial"/>
          <w:b/>
        </w:rPr>
        <w:t>Restrictions on certain subcontractors</w:t>
      </w:r>
    </w:p>
    <w:p w14:paraId="00000003" w14:textId="77777777" w:rsidR="000F1D57" w:rsidRPr="00E55DD9" w:rsidRDefault="00676C1A" w:rsidP="008032E9">
      <w:pPr>
        <w:numPr>
          <w:ilvl w:val="1"/>
          <w:numId w:val="1"/>
        </w:numPr>
        <w:pBdr>
          <w:top w:val="nil"/>
          <w:left w:val="nil"/>
          <w:bottom w:val="nil"/>
          <w:right w:val="nil"/>
          <w:between w:val="nil"/>
        </w:pBdr>
        <w:spacing w:before="120" w:after="120" w:line="240" w:lineRule="auto"/>
        <w:ind w:left="1134" w:hanging="708"/>
        <w:rPr>
          <w:rFonts w:eastAsia="Arial" w:cs="Arial"/>
          <w:b/>
        </w:rPr>
      </w:pPr>
      <w:r w:rsidRPr="00E55DD9">
        <w:rPr>
          <w:rFonts w:eastAsia="Arial" w:cs="Arial"/>
        </w:rPr>
        <w:t xml:space="preserve">The Supplier is entitled to sub-contract its obligations under the Framework Contract to the Key Subcontractors set out in the Framework Award Form. </w:t>
      </w:r>
    </w:p>
    <w:p w14:paraId="00000004" w14:textId="77777777" w:rsidR="000F1D57" w:rsidRPr="00E55DD9" w:rsidRDefault="00676C1A" w:rsidP="008032E9">
      <w:pPr>
        <w:numPr>
          <w:ilvl w:val="1"/>
          <w:numId w:val="1"/>
        </w:numPr>
        <w:pBdr>
          <w:top w:val="nil"/>
          <w:left w:val="nil"/>
          <w:bottom w:val="nil"/>
          <w:right w:val="nil"/>
          <w:between w:val="nil"/>
        </w:pBdr>
        <w:spacing w:before="120" w:after="120" w:line="240" w:lineRule="auto"/>
        <w:ind w:left="1134" w:hanging="708"/>
        <w:rPr>
          <w:rFonts w:eastAsia="Arial" w:cs="Arial"/>
          <w:b/>
        </w:rPr>
      </w:pPr>
      <w:bookmarkStart w:id="1" w:name="_heading=h.30j0zll" w:colFirst="0" w:colLast="0"/>
      <w:bookmarkEnd w:id="1"/>
      <w:r w:rsidRPr="00E55DD9">
        <w:rPr>
          <w:rFonts w:eastAsia="Arial" w:cs="Arial"/>
        </w:rPr>
        <w:t>The Supplier is entitled to sub-contract its obligations under a Call-Off Contract to Key Subcontractors listed in the Framework Award Form who are specifically nominated in the Order Form.</w:t>
      </w:r>
    </w:p>
    <w:p w14:paraId="00000005" w14:textId="100ED119" w:rsidR="000F1D57" w:rsidRPr="00E55DD9" w:rsidRDefault="00676C1A" w:rsidP="008032E9">
      <w:pPr>
        <w:numPr>
          <w:ilvl w:val="1"/>
          <w:numId w:val="1"/>
        </w:numPr>
        <w:pBdr>
          <w:top w:val="nil"/>
          <w:left w:val="nil"/>
          <w:bottom w:val="nil"/>
          <w:right w:val="nil"/>
          <w:between w:val="nil"/>
        </w:pBdr>
        <w:spacing w:before="120" w:after="120" w:line="240" w:lineRule="auto"/>
        <w:ind w:left="1134" w:hanging="708"/>
        <w:rPr>
          <w:rFonts w:eastAsia="Arial" w:cs="Arial"/>
          <w:b/>
        </w:rPr>
      </w:pPr>
      <w:r w:rsidRPr="00E55DD9">
        <w:rPr>
          <w:rFonts w:eastAsia="Arial" w:cs="Arial"/>
        </w:rPr>
        <w:t>Where during the Contract Period the Supplier wish</w:t>
      </w:r>
      <w:r w:rsidR="00111478">
        <w:rPr>
          <w:rFonts w:eastAsia="Arial" w:cs="Arial"/>
        </w:rPr>
        <w:t>es to enter into a new Key Sub-C</w:t>
      </w:r>
      <w:r w:rsidRPr="00E55DD9">
        <w:rPr>
          <w:rFonts w:eastAsia="Arial" w:cs="Arial"/>
        </w:rPr>
        <w:t>ontract or replace a Key Subcontractor, it must obtain the prior written consent of CCS and the Buyer and the Supplier shall, at the time of requesting such consent, provide CCS and the Buyer with the informat</w:t>
      </w:r>
      <w:r w:rsidR="00E55DD9">
        <w:rPr>
          <w:rFonts w:eastAsia="Arial" w:cs="Arial"/>
        </w:rPr>
        <w:t>ion detailed in Paragraph</w:t>
      </w:r>
      <w:r w:rsidR="005B33E0">
        <w:rPr>
          <w:rFonts w:eastAsia="Arial" w:cs="Arial"/>
        </w:rPr>
        <w:t xml:space="preserve"> </w:t>
      </w:r>
      <w:r w:rsidR="008032E9">
        <w:rPr>
          <w:rFonts w:eastAsia="Arial" w:cs="Arial"/>
        </w:rPr>
        <w:fldChar w:fldCharType="begin"/>
      </w:r>
      <w:r w:rsidR="008032E9">
        <w:rPr>
          <w:rFonts w:eastAsia="Arial" w:cs="Arial"/>
        </w:rPr>
        <w:instrText xml:space="preserve"> REF _Ref190942307 \r \h </w:instrText>
      </w:r>
      <w:r w:rsidR="008032E9">
        <w:rPr>
          <w:rFonts w:eastAsia="Arial" w:cs="Arial"/>
        </w:rPr>
      </w:r>
      <w:r w:rsidR="008032E9">
        <w:rPr>
          <w:rFonts w:eastAsia="Arial" w:cs="Arial"/>
        </w:rPr>
        <w:fldChar w:fldCharType="separate"/>
      </w:r>
      <w:r w:rsidR="00A9694A">
        <w:rPr>
          <w:rFonts w:eastAsia="Arial" w:cs="Arial"/>
        </w:rPr>
        <w:t>1.4</w:t>
      </w:r>
      <w:r w:rsidR="008032E9">
        <w:rPr>
          <w:rFonts w:eastAsia="Arial" w:cs="Arial"/>
        </w:rPr>
        <w:fldChar w:fldCharType="end"/>
      </w:r>
      <w:r w:rsidR="00E55DD9">
        <w:rPr>
          <w:rFonts w:eastAsia="Arial" w:cs="Arial"/>
        </w:rPr>
        <w:t xml:space="preserve">. </w:t>
      </w:r>
      <w:r w:rsidRPr="00E55DD9">
        <w:rPr>
          <w:rFonts w:eastAsia="Arial" w:cs="Arial"/>
        </w:rPr>
        <w:t xml:space="preserve">The decision of CCS and the Buyer to consent or not will not be unreasonably withheld or delayed. Where CCS consents to the appointment of a new Key Subcontractor then </w:t>
      </w:r>
      <w:r w:rsidR="008032E9">
        <w:rPr>
          <w:rFonts w:eastAsia="Arial" w:cs="Arial"/>
        </w:rPr>
        <w:t>they will be added to section</w:t>
      </w:r>
      <w:r w:rsidR="005B33E0">
        <w:rPr>
          <w:rFonts w:eastAsia="Arial" w:cs="Arial"/>
        </w:rPr>
        <w:t xml:space="preserve"> </w:t>
      </w:r>
      <w:r w:rsidR="008032E9">
        <w:rPr>
          <w:rFonts w:eastAsia="Arial" w:cs="Arial"/>
        </w:rPr>
        <w:t>23</w:t>
      </w:r>
      <w:r w:rsidRPr="00E55DD9">
        <w:rPr>
          <w:rFonts w:eastAsia="Arial" w:cs="Arial"/>
        </w:rPr>
        <w:t xml:space="preserve">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the appointment of a proposed Key Subcontractor may prejudice the provision of the Deliverables or may be contrary to its interests;</w:t>
      </w:r>
    </w:p>
    <w:p w14:paraId="00000007" w14:textId="41D2BE60"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 xml:space="preserve">the proposed Key Subcontractor is unreliable and/or has not provided reliable goods and or reasonable services to its other customers; </w:t>
      </w:r>
    </w:p>
    <w:p w14:paraId="2C475D20" w14:textId="77777777" w:rsidR="004F5156"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the proposed Key Subcontractor employs unfit persons</w:t>
      </w:r>
      <w:r w:rsidR="004F5156" w:rsidRPr="00E55DD9">
        <w:rPr>
          <w:rFonts w:eastAsia="Arial" w:cs="Arial"/>
        </w:rPr>
        <w:t>; and/or</w:t>
      </w:r>
    </w:p>
    <w:p w14:paraId="00000008" w14:textId="4D2F3C76" w:rsidR="000F1D57" w:rsidRPr="00E55DD9" w:rsidRDefault="004F5156"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the proposed Key Subcontractor is an excluded or excludable supplier within the meaning of the Procurement Act 2023 and any associated Regulations</w:t>
      </w:r>
      <w:r w:rsidR="00676C1A" w:rsidRPr="00E55DD9">
        <w:rPr>
          <w:rFonts w:eastAsia="Arial" w:cs="Arial"/>
        </w:rPr>
        <w:t>.</w:t>
      </w:r>
    </w:p>
    <w:p w14:paraId="00000009" w14:textId="77777777" w:rsidR="000F1D57" w:rsidRPr="00E55DD9" w:rsidRDefault="00676C1A" w:rsidP="008032E9">
      <w:pPr>
        <w:keepNext/>
        <w:numPr>
          <w:ilvl w:val="1"/>
          <w:numId w:val="1"/>
        </w:numPr>
        <w:pBdr>
          <w:top w:val="nil"/>
          <w:left w:val="nil"/>
          <w:bottom w:val="nil"/>
          <w:right w:val="nil"/>
          <w:between w:val="nil"/>
        </w:pBdr>
        <w:spacing w:before="120" w:after="120" w:line="240" w:lineRule="auto"/>
        <w:ind w:left="1134" w:hanging="708"/>
        <w:rPr>
          <w:rFonts w:eastAsia="Arial" w:cs="Arial"/>
          <w:b/>
        </w:rPr>
      </w:pPr>
      <w:bookmarkStart w:id="2" w:name="_heading=h.1fob9te" w:colFirst="0" w:colLast="0"/>
      <w:bookmarkStart w:id="3" w:name="_Ref190942307"/>
      <w:bookmarkEnd w:id="2"/>
      <w:r w:rsidRPr="00E55DD9">
        <w:rPr>
          <w:rFonts w:eastAsia="Arial" w:cs="Arial"/>
        </w:rPr>
        <w:t>The Supplier shall provide CCS and the Buyer with the following information in respect of the proposed Key Subcontractor:</w:t>
      </w:r>
      <w:bookmarkEnd w:id="3"/>
    </w:p>
    <w:p w14:paraId="0000000A" w14:textId="77777777"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the proposed Key Subcontractor’s name, registered office and company registration number;</w:t>
      </w:r>
    </w:p>
    <w:p w14:paraId="0000000B" w14:textId="77777777"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 xml:space="preserve">the scope/description of any Deliverables to be provided by the proposed Key Subcontractor; </w:t>
      </w:r>
    </w:p>
    <w:p w14:paraId="0000000C" w14:textId="77777777"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lastRenderedPageBreak/>
        <w:t xml:space="preserve">for CCS, the Key Sub-Contract price expressed as a percentage of the total projected Framework Price over the Framework Contract Period; </w:t>
      </w:r>
    </w:p>
    <w:p w14:paraId="0000000E" w14:textId="13436316"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 xml:space="preserve">for the Buyer, the Key Sub-Contract price expressed as a percentage of the total </w:t>
      </w:r>
      <w:r w:rsidR="008032E9">
        <w:rPr>
          <w:rFonts w:eastAsia="Arial" w:cs="Arial"/>
        </w:rPr>
        <w:t>projected Charges over the Call-</w:t>
      </w:r>
      <w:r w:rsidRPr="00E55DD9">
        <w:rPr>
          <w:rFonts w:eastAsia="Arial" w:cs="Arial"/>
        </w:rPr>
        <w:t xml:space="preserve">Off Contract Period; </w:t>
      </w:r>
    </w:p>
    <w:p w14:paraId="623B2003" w14:textId="77777777" w:rsidR="004F5156"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 xml:space="preserve">(where applicable) Credit Rating Threshold (as defined in Joint Schedule 7 </w:t>
      </w:r>
      <w:r w:rsidRPr="00E55DD9">
        <w:rPr>
          <w:rFonts w:eastAsia="Arial" w:cs="Arial"/>
          <w:i/>
        </w:rPr>
        <w:t>(Financial Distress)</w:t>
      </w:r>
      <w:r w:rsidRPr="00E55DD9">
        <w:rPr>
          <w:rFonts w:eastAsia="Arial" w:cs="Arial"/>
        </w:rPr>
        <w:t>) of the Key Subcontractor</w:t>
      </w:r>
      <w:r w:rsidR="004F5156" w:rsidRPr="00E55DD9">
        <w:rPr>
          <w:rFonts w:eastAsia="Arial" w:cs="Arial"/>
        </w:rPr>
        <w:t>; and</w:t>
      </w:r>
    </w:p>
    <w:p w14:paraId="0000000F" w14:textId="42CD8FC5" w:rsidR="000F1D57" w:rsidRPr="00E55DD9" w:rsidRDefault="004F5156"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whether the Supplier considers that an exclusion ground within the meaning of the Procurement Act 2023 and any associated Regulations does or may apply to the proposed Key Subcontractor</w:t>
      </w:r>
      <w:r w:rsidR="00676C1A" w:rsidRPr="00E55DD9">
        <w:rPr>
          <w:rFonts w:eastAsia="Arial" w:cs="Arial"/>
        </w:rPr>
        <w:t>.</w:t>
      </w:r>
    </w:p>
    <w:p w14:paraId="00000010" w14:textId="5E60C6D1" w:rsidR="000F1D57" w:rsidRPr="00E55DD9" w:rsidRDefault="00676C1A" w:rsidP="008032E9">
      <w:pPr>
        <w:keepNext/>
        <w:numPr>
          <w:ilvl w:val="1"/>
          <w:numId w:val="1"/>
        </w:numPr>
        <w:pBdr>
          <w:top w:val="nil"/>
          <w:left w:val="nil"/>
          <w:bottom w:val="nil"/>
          <w:right w:val="nil"/>
          <w:between w:val="nil"/>
        </w:pBdr>
        <w:spacing w:before="120" w:after="120" w:line="240" w:lineRule="auto"/>
        <w:ind w:left="1134" w:hanging="708"/>
        <w:rPr>
          <w:rFonts w:eastAsia="Arial" w:cs="Arial"/>
          <w:b/>
        </w:rPr>
      </w:pPr>
      <w:bookmarkStart w:id="4" w:name="_heading=h.3znysh7" w:colFirst="0" w:colLast="0"/>
      <w:bookmarkEnd w:id="4"/>
      <w:r w:rsidRPr="00E55DD9">
        <w:rPr>
          <w:rFonts w:eastAsia="Arial" w:cs="Arial"/>
        </w:rPr>
        <w:t>If requested by CCS and/or the Buyer, within ten (10)</w:t>
      </w:r>
      <w:r w:rsidR="005B33E0">
        <w:rPr>
          <w:rFonts w:eastAsia="Arial" w:cs="Arial"/>
        </w:rPr>
        <w:t xml:space="preserve"> </w:t>
      </w:r>
      <w:r w:rsidRPr="00E55DD9">
        <w:rPr>
          <w:rFonts w:eastAsia="Arial" w:cs="Arial"/>
        </w:rPr>
        <w:t>Working Days of receipt of the information provided by the Supplier pursuant to Paragraph</w:t>
      </w:r>
      <w:r w:rsidR="005B33E0">
        <w:rPr>
          <w:rFonts w:eastAsia="Arial" w:cs="Arial"/>
        </w:rPr>
        <w:t xml:space="preserve"> </w:t>
      </w:r>
      <w:r w:rsidR="008032E9">
        <w:rPr>
          <w:rFonts w:eastAsia="Arial" w:cs="Arial"/>
        </w:rPr>
        <w:fldChar w:fldCharType="begin"/>
      </w:r>
      <w:r w:rsidR="008032E9">
        <w:rPr>
          <w:rFonts w:eastAsia="Arial" w:cs="Arial"/>
        </w:rPr>
        <w:instrText xml:space="preserve"> REF _Ref190942307 \r \h </w:instrText>
      </w:r>
      <w:r w:rsidR="008032E9">
        <w:rPr>
          <w:rFonts w:eastAsia="Arial" w:cs="Arial"/>
        </w:rPr>
      </w:r>
      <w:r w:rsidR="008032E9">
        <w:rPr>
          <w:rFonts w:eastAsia="Arial" w:cs="Arial"/>
        </w:rPr>
        <w:fldChar w:fldCharType="separate"/>
      </w:r>
      <w:r w:rsidR="00A9694A">
        <w:rPr>
          <w:rFonts w:eastAsia="Arial" w:cs="Arial"/>
        </w:rPr>
        <w:t>1.4</w:t>
      </w:r>
      <w:r w:rsidR="008032E9">
        <w:rPr>
          <w:rFonts w:eastAsia="Arial" w:cs="Arial"/>
        </w:rPr>
        <w:fldChar w:fldCharType="end"/>
      </w:r>
      <w:r w:rsidRPr="00E55DD9">
        <w:rPr>
          <w:rFonts w:eastAsia="Arial" w:cs="Arial"/>
        </w:rPr>
        <w:t>, the Supplier shall also provide:</w:t>
      </w:r>
    </w:p>
    <w:p w14:paraId="00000011" w14:textId="77777777"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 xml:space="preserve">a copy of the proposed Key Sub-Contract; and </w:t>
      </w:r>
    </w:p>
    <w:p w14:paraId="00000012" w14:textId="77777777"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any further information reasonably requested by CCS and/or the Buyer.</w:t>
      </w:r>
    </w:p>
    <w:p w14:paraId="00000013" w14:textId="77777777" w:rsidR="000F1D57" w:rsidRPr="00E55DD9" w:rsidRDefault="00676C1A" w:rsidP="008032E9">
      <w:pPr>
        <w:keepNext/>
        <w:numPr>
          <w:ilvl w:val="1"/>
          <w:numId w:val="1"/>
        </w:numPr>
        <w:pBdr>
          <w:top w:val="nil"/>
          <w:left w:val="nil"/>
          <w:bottom w:val="nil"/>
          <w:right w:val="nil"/>
          <w:between w:val="nil"/>
        </w:pBdr>
        <w:spacing w:before="120" w:after="120" w:line="240" w:lineRule="auto"/>
        <w:ind w:left="1134" w:hanging="708"/>
        <w:rPr>
          <w:rFonts w:eastAsia="Arial" w:cs="Arial"/>
          <w:b/>
        </w:rPr>
      </w:pPr>
      <w:bookmarkStart w:id="5" w:name="_heading=h.2et92p0" w:colFirst="0" w:colLast="0"/>
      <w:bookmarkEnd w:id="5"/>
      <w:r w:rsidRPr="00E55DD9">
        <w:rPr>
          <w:rFonts w:eastAsia="Arial" w:cs="Arial"/>
        </w:rPr>
        <w:t xml:space="preserve">The Supplier shall ensure that each new or replacement Key Sub-Contract shall include: </w:t>
      </w:r>
    </w:p>
    <w:p w14:paraId="00000014" w14:textId="77777777"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provisions which will enable the Supplier to discharge its obligations under the Contracts;</w:t>
      </w:r>
    </w:p>
    <w:p w14:paraId="00000015" w14:textId="77777777"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a right under CRTPA for CCS and the Buyer to enforce any provisions under the Key Sub-Contract which confer a benefit upon CCS and the Buyer respectively;</w:t>
      </w:r>
    </w:p>
    <w:p w14:paraId="00000016" w14:textId="77777777"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 xml:space="preserve">a provision enabling CCS and the Buyer to enforce the Key Sub-Contract as if it were the Supplier; </w:t>
      </w:r>
    </w:p>
    <w:p w14:paraId="00000017" w14:textId="77777777"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 xml:space="preserve">a provision enabling the Supplier to assign, novate or otherwise transfer any of its rights and/or obligations under the Key Sub-Contract to CCS and/or the Buyer; </w:t>
      </w:r>
    </w:p>
    <w:p w14:paraId="00000018" w14:textId="77777777"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obligations no less onerous on the Key Subcontractor than those imposed on the Supplier under the Framework Contract in respect of:</w:t>
      </w:r>
    </w:p>
    <w:p w14:paraId="00000019" w14:textId="5CF0497E" w:rsidR="000F1D57" w:rsidRPr="00E55DD9" w:rsidRDefault="00676C1A" w:rsidP="00E55DD9">
      <w:pPr>
        <w:numPr>
          <w:ilvl w:val="3"/>
          <w:numId w:val="1"/>
        </w:numPr>
        <w:pBdr>
          <w:top w:val="nil"/>
          <w:left w:val="nil"/>
          <w:bottom w:val="nil"/>
          <w:right w:val="nil"/>
          <w:between w:val="nil"/>
        </w:pBdr>
        <w:tabs>
          <w:tab w:val="left" w:pos="2835"/>
        </w:tabs>
        <w:spacing w:before="120" w:after="120" w:line="240" w:lineRule="auto"/>
        <w:ind w:left="2835" w:hanging="850"/>
        <w:rPr>
          <w:rFonts w:eastAsia="Arial" w:cs="Arial"/>
        </w:rPr>
      </w:pPr>
      <w:r w:rsidRPr="00E55DD9">
        <w:rPr>
          <w:rFonts w:eastAsia="Arial" w:cs="Arial"/>
        </w:rPr>
        <w:t>the data protection r</w:t>
      </w:r>
      <w:r w:rsidR="008032E9">
        <w:rPr>
          <w:rFonts w:eastAsia="Arial" w:cs="Arial"/>
        </w:rPr>
        <w:t>equirements set out in Clause</w:t>
      </w:r>
      <w:r w:rsidR="005B33E0">
        <w:rPr>
          <w:rFonts w:eastAsia="Arial" w:cs="Arial"/>
        </w:rPr>
        <w:t xml:space="preserve"> </w:t>
      </w:r>
      <w:r w:rsidR="008032E9">
        <w:rPr>
          <w:rFonts w:eastAsia="Arial" w:cs="Arial"/>
        </w:rPr>
        <w:t>17</w:t>
      </w:r>
      <w:r w:rsidRPr="00E55DD9">
        <w:rPr>
          <w:rFonts w:eastAsia="Arial" w:cs="Arial"/>
        </w:rPr>
        <w:t xml:space="preserve"> </w:t>
      </w:r>
      <w:r w:rsidRPr="008032E9">
        <w:rPr>
          <w:rFonts w:eastAsia="Arial" w:cs="Arial"/>
          <w:i/>
        </w:rPr>
        <w:t>(Data protection</w:t>
      </w:r>
      <w:r w:rsidR="008032E9" w:rsidRPr="008032E9">
        <w:rPr>
          <w:rFonts w:eastAsia="Arial" w:cs="Arial"/>
          <w:i/>
        </w:rPr>
        <w:t xml:space="preserve"> and security</w:t>
      </w:r>
      <w:r w:rsidRPr="008032E9">
        <w:rPr>
          <w:rFonts w:eastAsia="Arial" w:cs="Arial"/>
          <w:i/>
        </w:rPr>
        <w:t>)</w:t>
      </w:r>
      <w:r w:rsidR="00F95BC4">
        <w:rPr>
          <w:rFonts w:eastAsia="Arial" w:cs="Arial"/>
          <w:i/>
        </w:rPr>
        <w:t xml:space="preserve"> </w:t>
      </w:r>
      <w:r w:rsidR="00F95BC4" w:rsidRPr="00F95BC4">
        <w:rPr>
          <w:rFonts w:eastAsia="Arial" w:cs="Arial"/>
        </w:rPr>
        <w:t>of the General Terms</w:t>
      </w:r>
      <w:r w:rsidRPr="00E55DD9">
        <w:rPr>
          <w:rFonts w:eastAsia="Arial" w:cs="Arial"/>
        </w:rPr>
        <w:t>;</w:t>
      </w:r>
    </w:p>
    <w:p w14:paraId="0000001A" w14:textId="0DFDF1D8" w:rsidR="000F1D57" w:rsidRPr="00E55DD9" w:rsidRDefault="00676C1A" w:rsidP="00E55DD9">
      <w:pPr>
        <w:numPr>
          <w:ilvl w:val="3"/>
          <w:numId w:val="1"/>
        </w:numPr>
        <w:pBdr>
          <w:top w:val="nil"/>
          <w:left w:val="nil"/>
          <w:bottom w:val="nil"/>
          <w:right w:val="nil"/>
          <w:between w:val="nil"/>
        </w:pBdr>
        <w:tabs>
          <w:tab w:val="left" w:pos="2835"/>
        </w:tabs>
        <w:spacing w:before="120" w:after="120" w:line="240" w:lineRule="auto"/>
        <w:ind w:left="2835" w:hanging="850"/>
        <w:rPr>
          <w:rFonts w:eastAsia="Arial" w:cs="Arial"/>
        </w:rPr>
      </w:pPr>
      <w:r w:rsidRPr="00E55DD9">
        <w:rPr>
          <w:rFonts w:eastAsia="Arial" w:cs="Arial"/>
        </w:rPr>
        <w:t>the FOIA and other access request r</w:t>
      </w:r>
      <w:r w:rsidR="008032E9">
        <w:rPr>
          <w:rFonts w:eastAsia="Arial" w:cs="Arial"/>
        </w:rPr>
        <w:t>equirements set out in Clause</w:t>
      </w:r>
      <w:r w:rsidR="005B33E0">
        <w:rPr>
          <w:rFonts w:eastAsia="Arial" w:cs="Arial"/>
        </w:rPr>
        <w:t xml:space="preserve"> </w:t>
      </w:r>
      <w:r w:rsidR="008032E9">
        <w:rPr>
          <w:rFonts w:eastAsia="Arial" w:cs="Arial"/>
        </w:rPr>
        <w:t>19</w:t>
      </w:r>
      <w:r w:rsidRPr="00E55DD9">
        <w:rPr>
          <w:rFonts w:eastAsia="Arial" w:cs="Arial"/>
        </w:rPr>
        <w:t xml:space="preserve"> </w:t>
      </w:r>
      <w:r w:rsidRPr="008032E9">
        <w:rPr>
          <w:rFonts w:eastAsia="Arial" w:cs="Arial"/>
          <w:i/>
        </w:rPr>
        <w:t>(When you can share information)</w:t>
      </w:r>
      <w:r w:rsidR="00F95BC4">
        <w:rPr>
          <w:rFonts w:eastAsia="Arial" w:cs="Arial"/>
          <w:i/>
        </w:rPr>
        <w:t xml:space="preserve"> </w:t>
      </w:r>
      <w:r w:rsidR="00F95BC4" w:rsidRPr="00F95BC4">
        <w:rPr>
          <w:rFonts w:eastAsia="Arial" w:cs="Arial"/>
        </w:rPr>
        <w:t>of the General Terms</w:t>
      </w:r>
      <w:r w:rsidRPr="00E55DD9">
        <w:rPr>
          <w:rFonts w:eastAsia="Arial" w:cs="Arial"/>
        </w:rPr>
        <w:t>;</w:t>
      </w:r>
    </w:p>
    <w:p w14:paraId="0000001B" w14:textId="77777777" w:rsidR="000F1D57" w:rsidRDefault="00676C1A" w:rsidP="00E55DD9">
      <w:pPr>
        <w:numPr>
          <w:ilvl w:val="3"/>
          <w:numId w:val="1"/>
        </w:numPr>
        <w:pBdr>
          <w:top w:val="nil"/>
          <w:left w:val="nil"/>
          <w:bottom w:val="nil"/>
          <w:right w:val="nil"/>
          <w:between w:val="nil"/>
        </w:pBdr>
        <w:tabs>
          <w:tab w:val="left" w:pos="2835"/>
        </w:tabs>
        <w:spacing w:before="120" w:after="120" w:line="240" w:lineRule="auto"/>
        <w:ind w:left="2835" w:hanging="850"/>
        <w:rPr>
          <w:rFonts w:eastAsia="Arial" w:cs="Arial"/>
        </w:rPr>
      </w:pPr>
      <w:r w:rsidRPr="00E55DD9">
        <w:rPr>
          <w:rFonts w:eastAsia="Arial" w:cs="Arial"/>
        </w:rPr>
        <w:t xml:space="preserve">the obligation not to embarrass CCS or the Buyer or otherwise bring CCS or the Buyer into disrepute; </w:t>
      </w:r>
    </w:p>
    <w:p w14:paraId="2FF7ABAC" w14:textId="77777777" w:rsidR="00C53230" w:rsidRPr="00E55DD9" w:rsidRDefault="00C53230" w:rsidP="00C53230">
      <w:pPr>
        <w:pBdr>
          <w:top w:val="nil"/>
          <w:left w:val="nil"/>
          <w:bottom w:val="nil"/>
          <w:right w:val="nil"/>
          <w:between w:val="nil"/>
        </w:pBdr>
        <w:tabs>
          <w:tab w:val="left" w:pos="2835"/>
        </w:tabs>
        <w:spacing w:before="120" w:after="120" w:line="240" w:lineRule="auto"/>
        <w:ind w:left="2835"/>
        <w:rPr>
          <w:rFonts w:eastAsia="Arial" w:cs="Arial"/>
        </w:rPr>
      </w:pPr>
    </w:p>
    <w:p w14:paraId="0000001C" w14:textId="77777777" w:rsidR="000F1D57" w:rsidRPr="00E55DD9" w:rsidRDefault="00676C1A" w:rsidP="00E55DD9">
      <w:pPr>
        <w:numPr>
          <w:ilvl w:val="3"/>
          <w:numId w:val="1"/>
        </w:numPr>
        <w:pBdr>
          <w:top w:val="nil"/>
          <w:left w:val="nil"/>
          <w:bottom w:val="nil"/>
          <w:right w:val="nil"/>
          <w:between w:val="nil"/>
        </w:pBdr>
        <w:tabs>
          <w:tab w:val="left" w:pos="2835"/>
        </w:tabs>
        <w:spacing w:before="120" w:after="120" w:line="240" w:lineRule="auto"/>
        <w:ind w:left="2835" w:hanging="850"/>
        <w:rPr>
          <w:rFonts w:eastAsia="Arial" w:cs="Arial"/>
        </w:rPr>
      </w:pPr>
      <w:r w:rsidRPr="00E55DD9">
        <w:rPr>
          <w:rFonts w:eastAsia="Arial" w:cs="Arial"/>
        </w:rPr>
        <w:lastRenderedPageBreak/>
        <w:t>the keeping of records in respect of the goods and/or services being provided under the Key Sub-Contract, including the maintenance of Open Book Data; and</w:t>
      </w:r>
    </w:p>
    <w:p w14:paraId="0000001D" w14:textId="11C1A264" w:rsidR="000F1D57" w:rsidRPr="00E55DD9" w:rsidRDefault="00676C1A" w:rsidP="00E55DD9">
      <w:pPr>
        <w:numPr>
          <w:ilvl w:val="3"/>
          <w:numId w:val="1"/>
        </w:numPr>
        <w:pBdr>
          <w:top w:val="nil"/>
          <w:left w:val="nil"/>
          <w:bottom w:val="nil"/>
          <w:right w:val="nil"/>
          <w:between w:val="nil"/>
        </w:pBdr>
        <w:tabs>
          <w:tab w:val="left" w:pos="2835"/>
        </w:tabs>
        <w:spacing w:before="120" w:after="120" w:line="240" w:lineRule="auto"/>
        <w:ind w:left="2835" w:hanging="850"/>
        <w:rPr>
          <w:rFonts w:eastAsia="Arial" w:cs="Arial"/>
        </w:rPr>
      </w:pPr>
      <w:r w:rsidRPr="00E55DD9">
        <w:rPr>
          <w:rFonts w:eastAsia="Arial" w:cs="Arial"/>
        </w:rPr>
        <w:t>the conduct of audits set out in Clause</w:t>
      </w:r>
      <w:r w:rsidR="005B33E0">
        <w:rPr>
          <w:rFonts w:eastAsia="Arial" w:cs="Arial"/>
        </w:rPr>
        <w:t xml:space="preserve"> </w:t>
      </w:r>
      <w:r w:rsidRPr="00E55DD9">
        <w:rPr>
          <w:rFonts w:eastAsia="Arial" w:cs="Arial"/>
        </w:rPr>
        <w:t xml:space="preserve">6 </w:t>
      </w:r>
      <w:r w:rsidRPr="00E55DD9">
        <w:rPr>
          <w:rFonts w:eastAsia="Arial" w:cs="Arial"/>
          <w:i/>
        </w:rPr>
        <w:t>(Record keeping and reporting)</w:t>
      </w:r>
      <w:r w:rsidR="00F95BC4">
        <w:rPr>
          <w:rFonts w:eastAsia="Arial" w:cs="Arial"/>
          <w:i/>
        </w:rPr>
        <w:t xml:space="preserve"> </w:t>
      </w:r>
      <w:r w:rsidR="00F95BC4" w:rsidRPr="00F95BC4">
        <w:rPr>
          <w:rFonts w:eastAsia="Arial" w:cs="Arial"/>
        </w:rPr>
        <w:t>of the General Terms</w:t>
      </w:r>
      <w:r w:rsidRPr="00E55DD9">
        <w:rPr>
          <w:rFonts w:eastAsia="Arial" w:cs="Arial"/>
        </w:rPr>
        <w:t>;</w:t>
      </w:r>
    </w:p>
    <w:p w14:paraId="0000001E" w14:textId="21E9877B" w:rsidR="000F1D57" w:rsidRPr="00E55DD9"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provisions enabling the Supplier to terminate the Key Sub-Contract on notice on terms no more onerous on the Supplier than those imposed on CC</w:t>
      </w:r>
      <w:r w:rsidR="00E55DD9">
        <w:rPr>
          <w:rFonts w:eastAsia="Arial" w:cs="Arial"/>
        </w:rPr>
        <w:t>S and the Buyer under Clauses</w:t>
      </w:r>
      <w:r w:rsidR="005B33E0">
        <w:rPr>
          <w:rFonts w:eastAsia="Arial" w:cs="Arial"/>
        </w:rPr>
        <w:t xml:space="preserve"> </w:t>
      </w:r>
      <w:r w:rsidR="00E55DD9">
        <w:rPr>
          <w:rFonts w:eastAsia="Arial" w:cs="Arial"/>
        </w:rPr>
        <w:t>13.3</w:t>
      </w:r>
      <w:r w:rsidRPr="00E55DD9">
        <w:rPr>
          <w:rFonts w:eastAsia="Arial" w:cs="Arial"/>
        </w:rPr>
        <w:t xml:space="preserve"> </w:t>
      </w:r>
      <w:r w:rsidRPr="00E55DD9">
        <w:rPr>
          <w:rFonts w:eastAsia="Arial" w:cs="Arial"/>
          <w:i/>
        </w:rPr>
        <w:t xml:space="preserve">(When CCS or the Buyer can end </w:t>
      </w:r>
      <w:r w:rsidR="00E55DD9">
        <w:rPr>
          <w:rFonts w:eastAsia="Arial" w:cs="Arial"/>
          <w:i/>
        </w:rPr>
        <w:t>the</w:t>
      </w:r>
      <w:r w:rsidRPr="00E55DD9">
        <w:rPr>
          <w:rFonts w:eastAsia="Arial" w:cs="Arial"/>
          <w:i/>
        </w:rPr>
        <w:t xml:space="preserve"> contract)</w:t>
      </w:r>
      <w:r w:rsidR="005B33E0">
        <w:rPr>
          <w:rFonts w:eastAsia="Arial" w:cs="Arial"/>
        </w:rPr>
        <w:t xml:space="preserve"> </w:t>
      </w:r>
      <w:r w:rsidRPr="00E55DD9">
        <w:rPr>
          <w:rFonts w:eastAsia="Arial" w:cs="Arial"/>
        </w:rPr>
        <w:t xml:space="preserve">and </w:t>
      </w:r>
      <w:r w:rsidR="00E55DD9">
        <w:rPr>
          <w:rFonts w:eastAsia="Arial" w:cs="Arial"/>
        </w:rPr>
        <w:t>13.4</w:t>
      </w:r>
      <w:r w:rsidRPr="00E55DD9">
        <w:rPr>
          <w:rFonts w:eastAsia="Arial" w:cs="Arial"/>
        </w:rPr>
        <w:t xml:space="preserve"> </w:t>
      </w:r>
      <w:r w:rsidRPr="00E55DD9">
        <w:rPr>
          <w:rFonts w:eastAsia="Arial" w:cs="Arial"/>
          <w:i/>
        </w:rPr>
        <w:t>(What happens if the contract ends)</w:t>
      </w:r>
      <w:r w:rsidR="00E55DD9">
        <w:rPr>
          <w:rFonts w:eastAsia="Arial" w:cs="Arial"/>
        </w:rPr>
        <w:t xml:space="preserve"> of the</w:t>
      </w:r>
      <w:r w:rsidRPr="00E55DD9">
        <w:rPr>
          <w:rFonts w:eastAsia="Arial" w:cs="Arial"/>
        </w:rPr>
        <w:t xml:space="preserve"> Contract;</w:t>
      </w:r>
    </w:p>
    <w:p w14:paraId="37287DFA" w14:textId="77777777" w:rsidR="005B33E0" w:rsidRDefault="00676C1A"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sidRPr="00E55DD9">
        <w:rPr>
          <w:rFonts w:eastAsia="Arial" w:cs="Arial"/>
        </w:rPr>
        <w:t>a provision restricting the ability of the Key Subcontractor to sub-contract all or any part of the provision of the Deliverables provided to the Supplier under the Key Sub-Contract without first seeking the written consent of CCS and the Buyer</w:t>
      </w:r>
      <w:r w:rsidR="005B33E0">
        <w:rPr>
          <w:rFonts w:eastAsia="Arial" w:cs="Arial"/>
        </w:rPr>
        <w:t>; and</w:t>
      </w:r>
    </w:p>
    <w:p w14:paraId="0A3CCF63" w14:textId="5E3623FE" w:rsidR="00067C5C" w:rsidRPr="00E55DD9" w:rsidRDefault="005B33E0" w:rsidP="00E55DD9">
      <w:pPr>
        <w:numPr>
          <w:ilvl w:val="2"/>
          <w:numId w:val="1"/>
        </w:numPr>
        <w:pBdr>
          <w:top w:val="nil"/>
          <w:left w:val="nil"/>
          <w:bottom w:val="nil"/>
          <w:right w:val="nil"/>
          <w:between w:val="nil"/>
        </w:pBdr>
        <w:tabs>
          <w:tab w:val="left" w:pos="1985"/>
        </w:tabs>
        <w:spacing w:before="120" w:after="120" w:line="240" w:lineRule="auto"/>
        <w:ind w:left="1985" w:hanging="851"/>
        <w:rPr>
          <w:rFonts w:eastAsia="Arial" w:cs="Arial"/>
        </w:rPr>
      </w:pPr>
      <w:r>
        <w:rPr>
          <w:rFonts w:eastAsia="Arial" w:cs="Arial"/>
        </w:rPr>
        <w:t xml:space="preserve">a provision </w:t>
      </w:r>
      <w:r w:rsidR="005A6EC3">
        <w:rPr>
          <w:rFonts w:eastAsia="Arial" w:cs="Arial"/>
        </w:rPr>
        <w:t xml:space="preserve">ensuring that where the Key Subcontractor has been admitted as a supplier onto this Framework </w:t>
      </w:r>
      <w:r w:rsidR="000E02A9">
        <w:rPr>
          <w:rFonts w:eastAsia="Arial" w:cs="Arial"/>
        </w:rPr>
        <w:t>Contract</w:t>
      </w:r>
      <w:r w:rsidR="005A6EC3">
        <w:rPr>
          <w:rFonts w:eastAsia="Arial" w:cs="Arial"/>
        </w:rPr>
        <w:t xml:space="preserve"> and has submitted pricing for Deliverables under any Lot of this Framework Contract as part of its Framework Tender Response to be a supplier on the Framework Contract,</w:t>
      </w:r>
      <w:r>
        <w:rPr>
          <w:rFonts w:eastAsia="Arial" w:cs="Arial"/>
        </w:rPr>
        <w:t xml:space="preserve"> the prices payable</w:t>
      </w:r>
      <w:r w:rsidR="005A6EC3">
        <w:rPr>
          <w:rFonts w:eastAsia="Arial" w:cs="Arial"/>
        </w:rPr>
        <w:t xml:space="preserve"> by the Supplier to the Key Sub-Contractor</w:t>
      </w:r>
      <w:r>
        <w:rPr>
          <w:rFonts w:eastAsia="Arial" w:cs="Arial"/>
        </w:rPr>
        <w:t xml:space="preserve"> in accordance with the Key Sub-Contract for Deliverables </w:t>
      </w:r>
      <w:r w:rsidR="005A6EC3">
        <w:rPr>
          <w:rFonts w:eastAsia="Arial" w:cs="Arial"/>
        </w:rPr>
        <w:t xml:space="preserve">under this Call-Off Contract </w:t>
      </w:r>
      <w:r>
        <w:rPr>
          <w:rFonts w:eastAsia="Arial" w:cs="Arial"/>
        </w:rPr>
        <w:t>are no greater than the</w:t>
      </w:r>
      <w:r w:rsidR="005A6EC3">
        <w:rPr>
          <w:rFonts w:eastAsia="Arial" w:cs="Arial"/>
        </w:rPr>
        <w:t xml:space="preserve"> pricing submitted as part of its Framework Tender Response</w:t>
      </w:r>
      <w:r w:rsidR="00676C1A" w:rsidRPr="00E55DD9">
        <w:rPr>
          <w:rFonts w:eastAsia="Arial" w:cs="Arial"/>
        </w:rPr>
        <w:t>.</w:t>
      </w:r>
    </w:p>
    <w:p w14:paraId="06A3C52F" w14:textId="64C16AA0" w:rsidR="00067C5C" w:rsidRPr="00E55DD9" w:rsidRDefault="00067C5C" w:rsidP="008032E9">
      <w:pPr>
        <w:pStyle w:val="ListParagraph"/>
        <w:numPr>
          <w:ilvl w:val="1"/>
          <w:numId w:val="1"/>
        </w:numPr>
        <w:spacing w:before="120" w:after="120" w:line="240" w:lineRule="auto"/>
        <w:ind w:left="1134" w:hanging="708"/>
        <w:contextualSpacing w:val="0"/>
        <w:rPr>
          <w:rFonts w:eastAsia="Arial" w:cs="Arial"/>
        </w:rPr>
      </w:pPr>
      <w:r w:rsidRPr="00E55DD9">
        <w:rPr>
          <w:rFonts w:eastAsia="Arial" w:cs="Arial"/>
        </w:rPr>
        <w:t>The Supplier shall not terminate or materially</w:t>
      </w:r>
      <w:r w:rsidR="008032E9">
        <w:rPr>
          <w:rFonts w:eastAsia="Arial" w:cs="Arial"/>
        </w:rPr>
        <w:t xml:space="preserve"> amend the terms of any Key Sub-</w:t>
      </w:r>
      <w:r w:rsidRPr="00E55DD9">
        <w:rPr>
          <w:rFonts w:eastAsia="Arial" w:cs="Arial"/>
        </w:rPr>
        <w:t>Contract without the prior written consent of CCS and the Buyer, which shall not be unreasonably withheld or delayed.</w:t>
      </w:r>
    </w:p>
    <w:p w14:paraId="00000020" w14:textId="77777777" w:rsidR="000F1D57" w:rsidRDefault="000F1D57" w:rsidP="00E55DD9">
      <w:pPr>
        <w:pBdr>
          <w:top w:val="nil"/>
          <w:left w:val="nil"/>
          <w:bottom w:val="nil"/>
          <w:right w:val="nil"/>
          <w:between w:val="nil"/>
        </w:pBdr>
        <w:tabs>
          <w:tab w:val="left" w:pos="1985"/>
        </w:tabs>
        <w:spacing w:before="120" w:after="120" w:line="240" w:lineRule="auto"/>
        <w:rPr>
          <w:rFonts w:eastAsia="Arial" w:cs="Arial"/>
        </w:rPr>
      </w:pPr>
    </w:p>
    <w:sectPr w:rsidR="000F1D57">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922B0" w14:textId="77777777" w:rsidR="00676C1A" w:rsidRDefault="00676C1A">
      <w:pPr>
        <w:spacing w:after="0" w:line="240" w:lineRule="auto"/>
      </w:pPr>
      <w:r>
        <w:separator/>
      </w:r>
    </w:p>
  </w:endnote>
  <w:endnote w:type="continuationSeparator" w:id="0">
    <w:p w14:paraId="5472D6B1" w14:textId="77777777" w:rsidR="00676C1A" w:rsidRDefault="00676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iDocIDFieldeac7315e-666c-4d73-b9fc-b77b"/>
  <w:p w14:paraId="08C58388" w14:textId="44F7010C" w:rsidR="009D3B3D" w:rsidRDefault="009D3B3D">
    <w:pPr>
      <w:pStyle w:val="DocID"/>
    </w:pPr>
    <w:r>
      <w:fldChar w:fldCharType="begin"/>
    </w:r>
    <w:r>
      <w:instrText xml:space="preserve">  DOCPROPERTY "CUS_DocIDChunk0" </w:instrText>
    </w:r>
    <w:r>
      <w:fldChar w:fldCharType="separate"/>
    </w:r>
    <w:r w:rsidR="00A9694A">
      <w:t>LEGAL\74036413.v1</w:t>
    </w:r>
    <w:r>
      <w:fldChar w:fldCharType="end"/>
    </w:r>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B4E35" w14:textId="3B27AD02" w:rsidR="009D3B3D" w:rsidRDefault="009D3B3D" w:rsidP="00DA0E7E">
    <w:pPr>
      <w:tabs>
        <w:tab w:val="center" w:pos="4513"/>
        <w:tab w:val="right" w:pos="9026"/>
      </w:tabs>
      <w:spacing w:after="0" w:line="240" w:lineRule="auto"/>
      <w:rPr>
        <w:rFonts w:eastAsia="Arial" w:cs="Arial"/>
        <w:sz w:val="20"/>
        <w:szCs w:val="20"/>
      </w:rPr>
    </w:pPr>
    <w:r>
      <w:rPr>
        <w:rFonts w:eastAsia="Arial" w:cs="Arial"/>
        <w:sz w:val="20"/>
        <w:szCs w:val="20"/>
      </w:rPr>
      <w:t>Framework Ref: RM</w:t>
    </w:r>
    <w:r w:rsidR="00C53230">
      <w:rPr>
        <w:rFonts w:eastAsia="Arial" w:cs="Arial"/>
        <w:sz w:val="20"/>
        <w:szCs w:val="20"/>
      </w:rPr>
      <w:t>6364</w:t>
    </w:r>
  </w:p>
  <w:p w14:paraId="1283FA35" w14:textId="05C610F0" w:rsidR="009D3B3D" w:rsidRDefault="009D3B3D" w:rsidP="00C53230">
    <w:pPr>
      <w:pBdr>
        <w:top w:val="nil"/>
        <w:left w:val="nil"/>
        <w:bottom w:val="nil"/>
        <w:right w:val="nil"/>
        <w:between w:val="nil"/>
      </w:pBdr>
      <w:tabs>
        <w:tab w:val="center" w:pos="4513"/>
        <w:tab w:val="right" w:pos="9026"/>
      </w:tabs>
      <w:spacing w:after="0" w:line="240" w:lineRule="auto"/>
      <w:jc w:val="right"/>
      <w:rPr>
        <w:rFonts w:eastAsia="Arial" w:cs="Arial"/>
        <w:sz w:val="20"/>
        <w:szCs w:val="20"/>
      </w:rPr>
    </w:pPr>
    <w:r>
      <w:rPr>
        <w:rFonts w:eastAsia="Arial" w:cs="Arial"/>
        <w:sz w:val="20"/>
        <w:szCs w:val="20"/>
      </w:rPr>
      <w:fldChar w:fldCharType="begin"/>
    </w:r>
    <w:r>
      <w:rPr>
        <w:rFonts w:eastAsia="Arial" w:cs="Arial"/>
        <w:sz w:val="20"/>
        <w:szCs w:val="20"/>
      </w:rPr>
      <w:instrText>PAGE</w:instrText>
    </w:r>
    <w:r>
      <w:rPr>
        <w:rFonts w:eastAsia="Arial" w:cs="Arial"/>
        <w:sz w:val="20"/>
        <w:szCs w:val="20"/>
      </w:rPr>
      <w:fldChar w:fldCharType="separate"/>
    </w:r>
    <w:r>
      <w:rPr>
        <w:rFonts w:eastAsia="Arial" w:cs="Arial"/>
        <w:sz w:val="20"/>
        <w:szCs w:val="20"/>
      </w:rPr>
      <w:t>1</w:t>
    </w:r>
    <w:r>
      <w:rPr>
        <w:rFonts w:eastAsia="Arial" w:cs="Arial"/>
        <w:sz w:val="20"/>
        <w:szCs w:val="20"/>
      </w:rPr>
      <w:fldChar w:fldCharType="end"/>
    </w:r>
  </w:p>
  <w:p w14:paraId="25D88527" w14:textId="77777777" w:rsidR="00C53230" w:rsidRDefault="00C53230" w:rsidP="00DA0E7E">
    <w:pPr>
      <w:pBdr>
        <w:top w:val="nil"/>
        <w:left w:val="nil"/>
        <w:bottom w:val="nil"/>
        <w:right w:val="nil"/>
        <w:between w:val="nil"/>
      </w:pBdr>
      <w:tabs>
        <w:tab w:val="center" w:pos="4513"/>
        <w:tab w:val="right" w:pos="9026"/>
      </w:tabs>
      <w:spacing w:after="0" w:line="240" w:lineRule="auto"/>
      <w:rPr>
        <w:rFonts w:eastAsia="Arial" w:cs="Arial"/>
        <w:sz w:val="20"/>
        <w:szCs w:val="20"/>
      </w:rPr>
    </w:pPr>
  </w:p>
  <w:bookmarkStart w:id="7" w:name="_heading=h.tyjcwt" w:colFirst="0" w:colLast="0"/>
  <w:bookmarkEnd w:id="7"/>
  <w:p w14:paraId="25674405" w14:textId="5AEE81C3" w:rsidR="009D3B3D" w:rsidRDefault="00A9694A" w:rsidP="00C53230">
    <w:pPr>
      <w:pStyle w:val="Footer"/>
      <w:jc w:val="right"/>
    </w:pPr>
    <w:r>
      <w:fldChar w:fldCharType="begin"/>
    </w:r>
    <w:r>
      <w:instrText xml:space="preserve"> DOCPROPERTY iManageFooter \* MERGEFORMAT </w:instrText>
    </w:r>
    <w:r>
      <w:fldChar w:fldCharType="separate"/>
    </w:r>
    <w:r w:rsidRPr="00A9694A">
      <w:rPr>
        <w:rFonts w:cs="Arial"/>
        <w:sz w:val="16"/>
      </w:rPr>
      <w:t>74036413v1</w:t>
    </w:r>
    <w:r>
      <w:rPr>
        <w:rFonts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E1B4F" w14:textId="77777777" w:rsidR="009D3B3D" w:rsidRDefault="009D3B3D" w:rsidP="001F22AC">
    <w:pPr>
      <w:tabs>
        <w:tab w:val="center" w:pos="4513"/>
        <w:tab w:val="right" w:pos="9026"/>
      </w:tabs>
      <w:spacing w:after="0"/>
      <w:jc w:val="both"/>
      <w:rPr>
        <w:rFonts w:eastAsia="Arial" w:cs="Arial"/>
        <w:sz w:val="20"/>
        <w:szCs w:val="20"/>
      </w:rPr>
    </w:pPr>
  </w:p>
  <w:p w14:paraId="290A5BE0" w14:textId="77777777" w:rsidR="009D3B3D" w:rsidRDefault="009D3B3D" w:rsidP="001F22AC">
    <w:pPr>
      <w:tabs>
        <w:tab w:val="center" w:pos="4513"/>
        <w:tab w:val="right" w:pos="9026"/>
      </w:tabs>
      <w:spacing w:after="0"/>
      <w:rPr>
        <w:rFonts w:eastAsia="Arial" w:cs="Arial"/>
        <w:sz w:val="20"/>
        <w:szCs w:val="20"/>
      </w:rPr>
    </w:pPr>
    <w:r>
      <w:rPr>
        <w:rFonts w:eastAsia="Arial" w:cs="Arial"/>
        <w:sz w:val="20"/>
        <w:szCs w:val="20"/>
      </w:rPr>
      <w:t>Framework Ref: RM</w:t>
    </w:r>
    <w:r>
      <w:rPr>
        <w:rFonts w:eastAsia="Arial" w:cs="Arial"/>
        <w:sz w:val="20"/>
        <w:szCs w:val="20"/>
      </w:rPr>
      <w:tab/>
      <w:t xml:space="preserve">                                           </w:t>
    </w:r>
  </w:p>
  <w:p w14:paraId="0D73605E" w14:textId="77777777" w:rsidR="009D3B3D" w:rsidRDefault="009D3B3D" w:rsidP="001F22AC">
    <w:pPr>
      <w:pBdr>
        <w:top w:val="nil"/>
        <w:left w:val="nil"/>
        <w:bottom w:val="nil"/>
        <w:right w:val="nil"/>
        <w:between w:val="nil"/>
      </w:pBdr>
      <w:tabs>
        <w:tab w:val="center" w:pos="4513"/>
        <w:tab w:val="right" w:pos="9026"/>
      </w:tabs>
      <w:spacing w:after="0" w:line="240" w:lineRule="auto"/>
      <w:rPr>
        <w:rFonts w:eastAsia="Arial" w:cs="Arial"/>
        <w:sz w:val="20"/>
        <w:szCs w:val="20"/>
      </w:rPr>
    </w:pPr>
    <w:r>
      <w:rPr>
        <w:rFonts w:eastAsia="Arial" w:cs="Arial"/>
        <w:sz w:val="20"/>
        <w:szCs w:val="20"/>
      </w:rPr>
      <w:t>Project Version: v1.0</w:t>
    </w:r>
    <w:r>
      <w:rPr>
        <w:rFonts w:eastAsia="Arial" w:cs="Arial"/>
        <w:sz w:val="20"/>
        <w:szCs w:val="20"/>
      </w:rPr>
      <w:tab/>
    </w:r>
    <w:r>
      <w:rPr>
        <w:rFonts w:eastAsia="Arial" w:cs="Arial"/>
        <w:sz w:val="20"/>
        <w:szCs w:val="20"/>
      </w:rPr>
      <w:tab/>
    </w:r>
    <w:r>
      <w:rPr>
        <w:rFonts w:eastAsia="Arial" w:cs="Arial"/>
        <w:sz w:val="20"/>
        <w:szCs w:val="20"/>
      </w:rPr>
      <w:tab/>
      <w:t xml:space="preserve"> -</w:t>
    </w:r>
    <w:r>
      <w:rPr>
        <w:rFonts w:eastAsia="Arial" w:cs="Arial"/>
        <w:sz w:val="20"/>
        <w:szCs w:val="20"/>
      </w:rPr>
      <w:fldChar w:fldCharType="begin"/>
    </w:r>
    <w:r>
      <w:rPr>
        <w:rFonts w:eastAsia="Arial" w:cs="Arial"/>
        <w:sz w:val="20"/>
        <w:szCs w:val="20"/>
      </w:rPr>
      <w:instrText>PAGE</w:instrText>
    </w:r>
    <w:r>
      <w:rPr>
        <w:rFonts w:eastAsia="Arial" w:cs="Arial"/>
        <w:sz w:val="20"/>
        <w:szCs w:val="20"/>
      </w:rPr>
      <w:fldChar w:fldCharType="separate"/>
    </w:r>
    <w:r>
      <w:rPr>
        <w:rFonts w:eastAsia="Arial" w:cs="Arial"/>
        <w:sz w:val="20"/>
        <w:szCs w:val="20"/>
      </w:rPr>
      <w:t>1</w:t>
    </w:r>
    <w:r>
      <w:rPr>
        <w:rFonts w:eastAsia="Arial" w:cs="Arial"/>
        <w:sz w:val="20"/>
        <w:szCs w:val="20"/>
      </w:rPr>
      <w:fldChar w:fldCharType="end"/>
    </w:r>
    <w:r>
      <w:rPr>
        <w:rFonts w:eastAsia="Arial" w:cs="Arial"/>
        <w:sz w:val="20"/>
        <w:szCs w:val="20"/>
      </w:rPr>
      <w:t>-</w:t>
    </w:r>
  </w:p>
  <w:p w14:paraId="1E44AE46" w14:textId="77777777" w:rsidR="009D3B3D" w:rsidRPr="001F22AC" w:rsidRDefault="009D3B3D" w:rsidP="001F22AC">
    <w:pPr>
      <w:spacing w:after="0" w:line="240" w:lineRule="auto"/>
      <w:jc w:val="both"/>
      <w:rPr>
        <w:rFonts w:eastAsia="Arial" w:cs="Arial"/>
        <w:sz w:val="20"/>
        <w:szCs w:val="20"/>
      </w:rPr>
    </w:pPr>
    <w:r>
      <w:rPr>
        <w:rFonts w:eastAsia="Arial" w:cs="Arial"/>
        <w:sz w:val="20"/>
        <w:szCs w:val="20"/>
      </w:rPr>
      <w:t>Model Version : v3.0</w:t>
    </w:r>
    <w:r>
      <w:rPr>
        <w:rFonts w:eastAsia="Arial" w:cs="Arial"/>
        <w:sz w:val="20"/>
        <w:szCs w:val="20"/>
      </w:rPr>
      <w:tab/>
    </w:r>
    <w:r>
      <w:rPr>
        <w:rFonts w:eastAsia="Arial" w:cs="Arial"/>
        <w:sz w:val="20"/>
        <w:szCs w:val="20"/>
      </w:rPr>
      <w:tab/>
    </w:r>
    <w:r>
      <w:rPr>
        <w:rFonts w:eastAsia="Arial" w:cs="Arial"/>
        <w:sz w:val="20"/>
        <w:szCs w:val="20"/>
      </w:rPr>
      <w:tab/>
    </w:r>
    <w:r>
      <w:rPr>
        <w:rFonts w:eastAsia="Arial" w:cs="Arial"/>
        <w:sz w:val="20"/>
        <w:szCs w:val="20"/>
      </w:rPr>
      <w:tab/>
    </w:r>
  </w:p>
  <w:bookmarkStart w:id="8" w:name="_iDocIDField235c52eb-c74f-4bec-8e30-2548"/>
  <w:p w14:paraId="4BDE68C7" w14:textId="7200535B" w:rsidR="009D3B3D" w:rsidRDefault="009D3B3D">
    <w:pPr>
      <w:pStyle w:val="DocID"/>
    </w:pPr>
    <w:r>
      <w:fldChar w:fldCharType="begin"/>
    </w:r>
    <w:r>
      <w:instrText xml:space="preserve">  DOCPROPERTY "CUS_DocIDChunk0" </w:instrText>
    </w:r>
    <w:r>
      <w:fldChar w:fldCharType="separate"/>
    </w:r>
    <w:r w:rsidR="00A9694A">
      <w:t>LEGAL\74036413.v1</w:t>
    </w:r>
    <w:r>
      <w:fldChar w:fldCharType="end"/>
    </w:r>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77726" w14:textId="77777777" w:rsidR="00676C1A" w:rsidRDefault="00676C1A">
      <w:pPr>
        <w:spacing w:after="0" w:line="240" w:lineRule="auto"/>
      </w:pPr>
      <w:r>
        <w:separator/>
      </w:r>
    </w:p>
  </w:footnote>
  <w:footnote w:type="continuationSeparator" w:id="0">
    <w:p w14:paraId="200C5C59" w14:textId="77777777" w:rsidR="00676C1A" w:rsidRDefault="00676C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0F1D57" w:rsidRPr="00E55DD9" w:rsidRDefault="00676C1A">
    <w:pPr>
      <w:pBdr>
        <w:top w:val="nil"/>
        <w:left w:val="nil"/>
        <w:bottom w:val="nil"/>
        <w:right w:val="nil"/>
        <w:between w:val="nil"/>
      </w:pBdr>
      <w:tabs>
        <w:tab w:val="center" w:pos="4513"/>
        <w:tab w:val="right" w:pos="9026"/>
      </w:tabs>
      <w:spacing w:after="0" w:line="240" w:lineRule="auto"/>
      <w:rPr>
        <w:rFonts w:eastAsia="Arial" w:cs="Arial"/>
        <w:b/>
        <w:sz w:val="22"/>
        <w:szCs w:val="22"/>
      </w:rPr>
    </w:pPr>
    <w:r w:rsidRPr="00E55DD9">
      <w:rPr>
        <w:rFonts w:eastAsia="Arial" w:cs="Arial"/>
        <w:b/>
        <w:sz w:val="22"/>
        <w:szCs w:val="22"/>
      </w:rPr>
      <w:t>Joint Schedule 6 (Key Subcontractors)</w:t>
    </w:r>
  </w:p>
  <w:p w14:paraId="00000025" w14:textId="5825AA2E" w:rsidR="000F1D57" w:rsidRDefault="00676C1A">
    <w:pPr>
      <w:pBdr>
        <w:top w:val="nil"/>
        <w:left w:val="nil"/>
        <w:bottom w:val="nil"/>
        <w:right w:val="nil"/>
        <w:between w:val="nil"/>
      </w:pBdr>
      <w:tabs>
        <w:tab w:val="center" w:pos="4513"/>
        <w:tab w:val="right" w:pos="9026"/>
      </w:tabs>
      <w:spacing w:after="0" w:line="240" w:lineRule="auto"/>
      <w:rPr>
        <w:rFonts w:eastAsia="Arial" w:cs="Arial"/>
        <w:sz w:val="22"/>
        <w:szCs w:val="22"/>
      </w:rPr>
    </w:pPr>
    <w:r w:rsidRPr="00E55DD9">
      <w:rPr>
        <w:rFonts w:eastAsia="Arial" w:cs="Arial"/>
        <w:sz w:val="22"/>
        <w:szCs w:val="22"/>
      </w:rPr>
      <w:t>Crown Copyright 202</w:t>
    </w:r>
    <w:r w:rsidR="0013717C" w:rsidRPr="00E55DD9">
      <w:rPr>
        <w:rFonts w:eastAsia="Arial" w:cs="Arial"/>
        <w:sz w:val="22"/>
        <w:szCs w:val="22"/>
      </w:rPr>
      <w:t>5</w:t>
    </w:r>
  </w:p>
  <w:p w14:paraId="37FE9DEC" w14:textId="77777777" w:rsidR="008032E9" w:rsidRPr="00E55DD9" w:rsidRDefault="008032E9">
    <w:pPr>
      <w:pBdr>
        <w:top w:val="nil"/>
        <w:left w:val="nil"/>
        <w:bottom w:val="nil"/>
        <w:right w:val="nil"/>
        <w:between w:val="nil"/>
      </w:pBdr>
      <w:tabs>
        <w:tab w:val="center" w:pos="4513"/>
        <w:tab w:val="right" w:pos="9026"/>
      </w:tabs>
      <w:spacing w:after="0" w:line="240" w:lineRule="auto"/>
      <w:rPr>
        <w:rFonts w:eastAsia="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0F1D57" w:rsidRDefault="000F1D57">
    <w:pPr>
      <w:pBdr>
        <w:top w:val="nil"/>
        <w:left w:val="nil"/>
        <w:bottom w:val="nil"/>
        <w:right w:val="nil"/>
        <w:between w:val="nil"/>
      </w:pBdr>
      <w:tabs>
        <w:tab w:val="center" w:pos="4513"/>
        <w:tab w:val="right" w:pos="9026"/>
      </w:tabs>
      <w:spacing w:after="0" w:line="240" w:lineRule="auto"/>
    </w:pPr>
  </w:p>
  <w:p w14:paraId="00000022" w14:textId="77777777" w:rsidR="000F1D57" w:rsidRDefault="000F1D57">
    <w:pPr>
      <w:pBdr>
        <w:top w:val="nil"/>
        <w:left w:val="nil"/>
        <w:bottom w:val="nil"/>
        <w:right w:val="nil"/>
        <w:between w:val="nil"/>
      </w:pBdr>
      <w:tabs>
        <w:tab w:val="center" w:pos="4513"/>
        <w:tab w:val="right" w:pos="9026"/>
      </w:tabs>
      <w:spacing w:after="0" w:line="240" w:lineRule="auto"/>
    </w:pPr>
  </w:p>
  <w:p w14:paraId="00000023" w14:textId="77777777" w:rsidR="000F1D57" w:rsidRDefault="000F1D57">
    <w:pPr>
      <w:pBdr>
        <w:top w:val="nil"/>
        <w:left w:val="nil"/>
        <w:bottom w:val="nil"/>
        <w:right w:val="nil"/>
        <w:between w:val="nil"/>
      </w:pBd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34523"/>
    <w:multiLevelType w:val="multilevel"/>
    <w:tmpl w:val="56C4F996"/>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8986D39"/>
    <w:multiLevelType w:val="multilevel"/>
    <w:tmpl w:val="C1DCA28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90736799">
    <w:abstractNumId w:val="0"/>
  </w:num>
  <w:num w:numId="2" w16cid:durableId="465315755">
    <w:abstractNumId w:val="2"/>
  </w:num>
  <w:num w:numId="3" w16cid:durableId="361637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D57"/>
    <w:rsid w:val="00067C5C"/>
    <w:rsid w:val="000E02A9"/>
    <w:rsid w:val="000F1D57"/>
    <w:rsid w:val="00111478"/>
    <w:rsid w:val="0013717C"/>
    <w:rsid w:val="00150ABF"/>
    <w:rsid w:val="001716D2"/>
    <w:rsid w:val="001C0795"/>
    <w:rsid w:val="00293A9B"/>
    <w:rsid w:val="00393BBC"/>
    <w:rsid w:val="004109E9"/>
    <w:rsid w:val="004170CA"/>
    <w:rsid w:val="004F2B05"/>
    <w:rsid w:val="004F5156"/>
    <w:rsid w:val="005A6EC3"/>
    <w:rsid w:val="005B33E0"/>
    <w:rsid w:val="00651478"/>
    <w:rsid w:val="0066565B"/>
    <w:rsid w:val="00676C1A"/>
    <w:rsid w:val="007D71D5"/>
    <w:rsid w:val="008032E9"/>
    <w:rsid w:val="0084747D"/>
    <w:rsid w:val="008713F6"/>
    <w:rsid w:val="009D3B3D"/>
    <w:rsid w:val="00A9694A"/>
    <w:rsid w:val="00B03873"/>
    <w:rsid w:val="00BA5B01"/>
    <w:rsid w:val="00C13ECD"/>
    <w:rsid w:val="00C53230"/>
    <w:rsid w:val="00C753C2"/>
    <w:rsid w:val="00D60536"/>
    <w:rsid w:val="00DB122A"/>
    <w:rsid w:val="00E55DD9"/>
    <w:rsid w:val="00E96046"/>
    <w:rsid w:val="00F95BC4"/>
    <w:rsid w:val="00FE19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C4562"/>
  <w15:docId w15:val="{827AAC99-9923-4832-BD5C-28942C5E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Bold"/>
        <w:color w:val="000000"/>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067C5C"/>
    <w:pPr>
      <w:ind w:left="720"/>
      <w:contextualSpacing/>
    </w:pPr>
  </w:style>
  <w:style w:type="paragraph" w:customStyle="1" w:styleId="DocID">
    <w:name w:val="DocID"/>
    <w:basedOn w:val="Footer"/>
    <w:next w:val="Footer"/>
    <w:link w:val="DocIDChar"/>
    <w:rsid w:val="004F2B05"/>
    <w:pPr>
      <w:tabs>
        <w:tab w:val="clear" w:pos="4513"/>
        <w:tab w:val="clear" w:pos="9026"/>
      </w:tabs>
    </w:pPr>
    <w:rPr>
      <w:rFonts w:ascii="Trebuchet MS" w:eastAsia="Times New Roman" w:hAnsi="Trebuchet MS" w:cs="Times New Roman"/>
      <w:color w:val="auto"/>
      <w:sz w:val="16"/>
      <w:szCs w:val="20"/>
    </w:rPr>
  </w:style>
  <w:style w:type="character" w:customStyle="1" w:styleId="DocIDChar">
    <w:name w:val="DocID Char"/>
    <w:basedOn w:val="DefaultParagraphFont"/>
    <w:link w:val="DocID"/>
    <w:rsid w:val="004F2B05"/>
    <w:rPr>
      <w:rFonts w:ascii="Trebuchet MS" w:eastAsia="Times New Roman" w:hAnsi="Trebuchet MS" w:cs="Times New Roman"/>
      <w:color w:val="auto"/>
      <w:sz w:val="16"/>
      <w:szCs w:val="20"/>
      <w:lang w:val="en-GB" w:eastAsia="en-GB"/>
    </w:rPr>
  </w:style>
  <w:style w:type="paragraph" w:styleId="Revision">
    <w:name w:val="Revision"/>
    <w:hidden/>
    <w:uiPriority w:val="99"/>
    <w:semiHidden/>
    <w:rsid w:val="005B33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p1A60YVlpR2HbhTcNbaIGm4bePw==">AMUW2mU0mlyBJOYeRepPNY+OtcVsRtqOK3uTuE+iY2vbT3csAUAvd4a+yaNCpujGUPyQZHrwKCzRfnX0DFaULyuIbdBgfn9QVW+aE4qMqSUIaelF0Yucwhlh08IQMtLkPUaeQbeOUvPSCo19AthWDeuiKIQswu/GMMyBwlOT8xeXCFK45fv2Juxq694Ck09BpOvpvf9Gn59d1U4Dq6RDLifo2jsrBdBWyg==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B1CACDE-5B18-42A5-9CCF-19A8E57E4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944</Words>
  <Characters>4910</Characters>
  <Application>Microsoft Office Word</Application>
  <DocSecurity>0</DocSecurity>
  <PresentationFormat/>
  <Lines>108</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DWF</dc:creator>
  <cp:keywords/>
  <dc:description/>
  <cp:lastModifiedBy>Athina Agrafioti</cp:lastModifiedBy>
  <cp:revision>7</cp:revision>
  <cp:lastPrinted>2025-05-28T20:27:00Z</cp:lastPrinted>
  <dcterms:created xsi:type="dcterms:W3CDTF">2025-05-28T20:24:00Z</dcterms:created>
  <dcterms:modified xsi:type="dcterms:W3CDTF">2025-05-28T20:27:00Z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90440832-1</vt:lpwstr>
  </property>
  <property fmtid="{D5CDD505-2E9C-101B-9397-08002B2CF9AE}" pid="3" name="DWFAuthor">
    <vt:lpwstr>DJEFFERIES</vt:lpwstr>
  </property>
  <property fmtid="{D5CDD505-2E9C-101B-9397-08002B2CF9AE}" pid="4" name="DWFTypist">
    <vt:lpwstr>DJEFFERIES</vt:lpwstr>
  </property>
  <property fmtid="{D5CDD505-2E9C-101B-9397-08002B2CF9AE}" pid="5" name="DWFTypistName">
    <vt:lpwstr>Douglas Jefferies</vt:lpwstr>
  </property>
  <property fmtid="{D5CDD505-2E9C-101B-9397-08002B2CF9AE}" pid="6" name="DWFAuthorName">
    <vt:lpwstr>Douglas Jefferies</vt:lpwstr>
  </property>
  <property fmtid="{D5CDD505-2E9C-101B-9397-08002B2CF9AE}" pid="7" name="DWFClientNum">
    <vt:lpwstr>2040175</vt:lpwstr>
  </property>
  <property fmtid="{D5CDD505-2E9C-101B-9397-08002B2CF9AE}" pid="8" name="DWFClientName">
    <vt:lpwstr>Government Legal Department</vt:lpwstr>
  </property>
  <property fmtid="{D5CDD505-2E9C-101B-9397-08002B2CF9AE}" pid="9" name="DWFMatterNum">
    <vt:lpwstr>26</vt:lpwstr>
  </property>
  <property fmtid="{D5CDD505-2E9C-101B-9397-08002B2CF9AE}" pid="10" name="DWFMatterName">
    <vt:lpwstr>RM6179 - LSP - 099 - Model Contracts Review 2024</vt:lpwstr>
  </property>
  <property fmtid="{D5CDD505-2E9C-101B-9397-08002B2CF9AE}" pid="11" name="DWFOurRef">
    <vt:lpwstr>0</vt:lpwstr>
  </property>
  <property fmtid="{D5CDD505-2E9C-101B-9397-08002B2CF9AE}" pid="12" name="DWFDocName">
    <vt:lpwstr>Joint Schedule 6 - Key Subcontractors (Wave 2) DWF 10.07.24</vt:lpwstr>
  </property>
  <property fmtid="{D5CDD505-2E9C-101B-9397-08002B2CF9AE}" pid="13" name="DWFOffice">
    <vt:lpwstr>LLP - Edinburgh - 2 Semple Street</vt:lpwstr>
  </property>
  <property fmtid="{D5CDD505-2E9C-101B-9397-08002B2CF9AE}" pid="14" name="DWFClientPartner">
    <vt:lpwstr>Colin Murray</vt:lpwstr>
  </property>
  <property fmtid="{D5CDD505-2E9C-101B-9397-08002B2CF9AE}" pid="15" name="DWFMatterPartner">
    <vt:lpwstr>Douglas Jefferies</vt:lpwstr>
  </property>
  <property fmtid="{D5CDD505-2E9C-101B-9397-08002B2CF9AE}" pid="16" name="DWFPracticeGroup">
    <vt:lpwstr>Commercial, Regulatory &amp; Data</vt:lpwstr>
  </property>
  <property fmtid="{D5CDD505-2E9C-101B-9397-08002B2CF9AE}" pid="17" name="CUS_DocIDString">
    <vt:lpwstr>LEGAL\74036413.v1</vt:lpwstr>
  </property>
  <property fmtid="{D5CDD505-2E9C-101B-9397-08002B2CF9AE}" pid="18" name="CUS_DocIDChunk0">
    <vt:lpwstr>LEGAL\74036413.v1</vt:lpwstr>
  </property>
  <property fmtid="{D5CDD505-2E9C-101B-9397-08002B2CF9AE}" pid="19" name="CUS_DocIDActiveBits">
    <vt:lpwstr>100352</vt:lpwstr>
  </property>
  <property fmtid="{D5CDD505-2E9C-101B-9397-08002B2CF9AE}" pid="20" name="CUS_DocIDLocation">
    <vt:lpwstr>EVERY_PAGE</vt:lpwstr>
  </property>
  <property fmtid="{D5CDD505-2E9C-101B-9397-08002B2CF9AE}" pid="21" name="CUS_DocIDReference">
    <vt:lpwstr>everyPage</vt:lpwstr>
  </property>
  <property fmtid="{D5CDD505-2E9C-101B-9397-08002B2CF9AE}" pid="22" name="iManageFooter">
    <vt:lpwstr>74036413v1</vt:lpwstr>
  </property>
</Properties>
</file>